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44C4" w14:textId="77777777" w:rsidR="00EE34C4" w:rsidRDefault="00EE34C4" w:rsidP="00FD1592">
      <w:pPr>
        <w:jc w:val="center"/>
        <w:rPr>
          <w:rFonts w:ascii="Georgia" w:hAnsi="Georgia"/>
          <w:b/>
          <w:bCs/>
          <w:sz w:val="24"/>
          <w:szCs w:val="24"/>
        </w:rPr>
      </w:pPr>
    </w:p>
    <w:p w14:paraId="398AAF55" w14:textId="421BC1EC" w:rsidR="00A9204E" w:rsidRPr="00FD1592" w:rsidRDefault="00EA6D99" w:rsidP="00FD1592">
      <w:pPr>
        <w:jc w:val="center"/>
        <w:rPr>
          <w:rFonts w:ascii="Georgia" w:hAnsi="Georgia"/>
          <w:b/>
          <w:bCs/>
          <w:sz w:val="24"/>
          <w:szCs w:val="24"/>
        </w:rPr>
      </w:pPr>
      <w:r w:rsidRPr="00FD1592">
        <w:rPr>
          <w:rFonts w:ascii="Georgia" w:hAnsi="Georgia"/>
          <w:b/>
          <w:bCs/>
          <w:sz w:val="24"/>
          <w:szCs w:val="24"/>
        </w:rPr>
        <w:t>DANCE THEATRE OF HARLEM</w:t>
      </w:r>
    </w:p>
    <w:p w14:paraId="56808739" w14:textId="77777777" w:rsidR="001B2BE8" w:rsidRDefault="00FD1592" w:rsidP="00FD1592">
      <w:pPr>
        <w:jc w:val="center"/>
        <w:rPr>
          <w:rFonts w:ascii="Georgia" w:hAnsi="Georgia"/>
          <w:b/>
          <w:bCs/>
          <w:sz w:val="24"/>
          <w:szCs w:val="24"/>
        </w:rPr>
      </w:pPr>
      <w:r>
        <w:rPr>
          <w:rFonts w:ascii="Georgia" w:hAnsi="Georgia"/>
          <w:b/>
          <w:bCs/>
          <w:sz w:val="24"/>
          <w:szCs w:val="24"/>
        </w:rPr>
        <w:t>FACILITY HEALTH AND SAFETY</w:t>
      </w:r>
      <w:r w:rsidR="00EA6D99" w:rsidRPr="00FD1592">
        <w:rPr>
          <w:rFonts w:ascii="Georgia" w:hAnsi="Georgia"/>
          <w:b/>
          <w:bCs/>
          <w:sz w:val="24"/>
          <w:szCs w:val="24"/>
        </w:rPr>
        <w:t xml:space="preserve"> PROTOCOLS</w:t>
      </w:r>
    </w:p>
    <w:p w14:paraId="4AF01798" w14:textId="485A97DB" w:rsidR="00EA6D99" w:rsidRPr="00FD1592" w:rsidRDefault="001B2BE8" w:rsidP="00FD1592">
      <w:pPr>
        <w:jc w:val="center"/>
        <w:rPr>
          <w:rFonts w:ascii="Georgia" w:hAnsi="Georgia"/>
          <w:b/>
          <w:bCs/>
          <w:sz w:val="24"/>
          <w:szCs w:val="24"/>
        </w:rPr>
      </w:pPr>
      <w:r>
        <w:rPr>
          <w:rFonts w:ascii="Georgia" w:hAnsi="Georgia"/>
          <w:b/>
          <w:bCs/>
          <w:sz w:val="24"/>
          <w:szCs w:val="24"/>
        </w:rPr>
        <w:t>FOR THE GENERAL PUBLIC</w:t>
      </w:r>
    </w:p>
    <w:p w14:paraId="71765534" w14:textId="77777777" w:rsidR="00CA2700" w:rsidRDefault="00CA2700" w:rsidP="00CA2700">
      <w:pPr>
        <w:pStyle w:val="NormalWeb"/>
        <w:spacing w:before="0" w:beforeAutospacing="0" w:after="0" w:afterAutospacing="0"/>
        <w:rPr>
          <w:rFonts w:ascii="Georgia" w:hAnsi="Georgia"/>
          <w:color w:val="000000"/>
          <w:sz w:val="22"/>
          <w:szCs w:val="22"/>
          <w:bdr w:val="none" w:sz="0" w:space="0" w:color="auto" w:frame="1"/>
        </w:rPr>
      </w:pPr>
    </w:p>
    <w:p w14:paraId="50AD309A" w14:textId="2E50EBE4" w:rsidR="00CA2700" w:rsidRPr="009617C5" w:rsidRDefault="00CA2700" w:rsidP="00CA2700">
      <w:pPr>
        <w:pStyle w:val="NormalWeb"/>
        <w:spacing w:before="0" w:beforeAutospacing="0" w:after="0" w:afterAutospacing="0"/>
        <w:rPr>
          <w:rFonts w:ascii="Georgia" w:hAnsi="Georgia"/>
          <w:sz w:val="22"/>
          <w:szCs w:val="22"/>
        </w:rPr>
      </w:pPr>
      <w:r w:rsidRPr="009617C5">
        <w:rPr>
          <w:rFonts w:ascii="Georgia" w:hAnsi="Georgia"/>
          <w:color w:val="000000"/>
          <w:sz w:val="22"/>
          <w:szCs w:val="22"/>
          <w:bdr w:val="none" w:sz="0" w:space="0" w:color="auto" w:frame="1"/>
        </w:rPr>
        <w:t xml:space="preserve">The health, safety, and well-being of our artists, staff, students, families, and visitors continues to remain our top priority. </w:t>
      </w:r>
      <w:r w:rsidRPr="009617C5">
        <w:rPr>
          <w:rFonts w:ascii="Georgia" w:hAnsi="Georgia"/>
          <w:b/>
          <w:bCs/>
          <w:color w:val="000000"/>
          <w:sz w:val="22"/>
          <w:szCs w:val="22"/>
          <w:bdr w:val="none" w:sz="0" w:space="0" w:color="auto" w:frame="1"/>
        </w:rPr>
        <w:t>All individuals visiting the DTH Facility are expected to follow the guidelines outlined in this document at all times.</w:t>
      </w:r>
    </w:p>
    <w:p w14:paraId="1F2E5386" w14:textId="77777777" w:rsidR="00CA2700" w:rsidRPr="009617C5" w:rsidRDefault="00CA2700" w:rsidP="00CA2700">
      <w:pPr>
        <w:pStyle w:val="NormalWeb"/>
        <w:spacing w:before="0" w:beforeAutospacing="0" w:after="0" w:afterAutospacing="0"/>
        <w:rPr>
          <w:rFonts w:ascii="Georgia" w:hAnsi="Georgia"/>
          <w:sz w:val="22"/>
          <w:szCs w:val="22"/>
        </w:rPr>
      </w:pPr>
    </w:p>
    <w:p w14:paraId="4F46EB69" w14:textId="57B83F4C" w:rsidR="00CA2700" w:rsidRPr="009617C5" w:rsidRDefault="00CA2700" w:rsidP="00CA2700">
      <w:pPr>
        <w:pStyle w:val="NormalWeb"/>
        <w:spacing w:before="0" w:beforeAutospacing="0" w:after="0" w:afterAutospacing="0"/>
        <w:rPr>
          <w:rFonts w:ascii="Georgia" w:hAnsi="Georgia"/>
          <w:sz w:val="22"/>
          <w:szCs w:val="22"/>
        </w:rPr>
      </w:pPr>
      <w:r w:rsidRPr="009617C5">
        <w:rPr>
          <w:rFonts w:ascii="Georgia" w:hAnsi="Georgia"/>
          <w:sz w:val="22"/>
          <w:szCs w:val="22"/>
        </w:rPr>
        <w:t xml:space="preserve">1. DTH no longer requires full vaccination for </w:t>
      </w:r>
      <w:r>
        <w:rPr>
          <w:rFonts w:ascii="Georgia" w:hAnsi="Georgia"/>
          <w:sz w:val="22"/>
          <w:szCs w:val="22"/>
        </w:rPr>
        <w:t>individuals entering DTH Facilities.</w:t>
      </w:r>
    </w:p>
    <w:p w14:paraId="6EC1E9AB" w14:textId="77777777" w:rsidR="00CA2700" w:rsidRPr="009617C5" w:rsidRDefault="00CA2700" w:rsidP="00CA2700">
      <w:pPr>
        <w:pStyle w:val="NormalWeb"/>
        <w:spacing w:before="0" w:beforeAutospacing="0" w:after="0" w:afterAutospacing="0"/>
        <w:rPr>
          <w:rFonts w:ascii="Georgia" w:hAnsi="Georgia"/>
          <w:sz w:val="22"/>
          <w:szCs w:val="22"/>
        </w:rPr>
      </w:pPr>
    </w:p>
    <w:p w14:paraId="3369A907" w14:textId="1ED92DE4" w:rsidR="00E0212A" w:rsidRPr="009617C5" w:rsidRDefault="00CA2700" w:rsidP="00E0212A">
      <w:pPr>
        <w:pStyle w:val="NormalWeb"/>
        <w:spacing w:before="0" w:beforeAutospacing="0" w:after="0" w:afterAutospacing="0"/>
        <w:rPr>
          <w:rFonts w:ascii="Georgia" w:hAnsi="Georgia"/>
          <w:sz w:val="22"/>
          <w:szCs w:val="22"/>
        </w:rPr>
      </w:pPr>
      <w:r w:rsidRPr="009617C5">
        <w:rPr>
          <w:rFonts w:ascii="Georgia" w:hAnsi="Georgia"/>
          <w:sz w:val="22"/>
          <w:szCs w:val="22"/>
        </w:rPr>
        <w:t xml:space="preserve">2. </w:t>
      </w:r>
      <w:r w:rsidR="00E0212A" w:rsidRPr="009617C5">
        <w:rPr>
          <w:rFonts w:ascii="Georgia" w:hAnsi="Georgia"/>
          <w:sz w:val="22"/>
          <w:szCs w:val="22"/>
        </w:rPr>
        <w:t>DTH no longer requires</w:t>
      </w:r>
      <w:r w:rsidR="00E0212A">
        <w:rPr>
          <w:rFonts w:ascii="Georgia" w:hAnsi="Georgia"/>
          <w:sz w:val="22"/>
          <w:szCs w:val="22"/>
        </w:rPr>
        <w:t xml:space="preserve"> daily health screenings or temperature checks </w:t>
      </w:r>
      <w:r w:rsidR="00E0212A" w:rsidRPr="009617C5">
        <w:rPr>
          <w:rFonts w:ascii="Georgia" w:hAnsi="Georgia"/>
          <w:sz w:val="22"/>
          <w:szCs w:val="22"/>
        </w:rPr>
        <w:t xml:space="preserve">for </w:t>
      </w:r>
      <w:r w:rsidR="00E0212A">
        <w:rPr>
          <w:rFonts w:ascii="Georgia" w:hAnsi="Georgia"/>
          <w:sz w:val="22"/>
          <w:szCs w:val="22"/>
        </w:rPr>
        <w:t>individuals entering DTH Facilities.</w:t>
      </w:r>
    </w:p>
    <w:p w14:paraId="3FDBC6F9" w14:textId="7F77D66A" w:rsidR="00CA2700" w:rsidRDefault="00CA2700" w:rsidP="00CA2700">
      <w:pPr>
        <w:pStyle w:val="NormalWeb"/>
        <w:spacing w:before="0" w:beforeAutospacing="0" w:after="0" w:afterAutospacing="0"/>
        <w:rPr>
          <w:rFonts w:ascii="Georgia" w:hAnsi="Georgia"/>
          <w:b/>
          <w:bCs/>
          <w:sz w:val="22"/>
          <w:szCs w:val="22"/>
        </w:rPr>
      </w:pPr>
    </w:p>
    <w:p w14:paraId="6E964EE3" w14:textId="74CF88D0" w:rsidR="00E0212A" w:rsidRPr="009617C5" w:rsidRDefault="00E0212A" w:rsidP="00E0212A">
      <w:pPr>
        <w:pStyle w:val="NormalWeb"/>
        <w:spacing w:before="0" w:beforeAutospacing="0" w:after="0" w:afterAutospacing="0"/>
        <w:rPr>
          <w:rFonts w:ascii="Georgia" w:hAnsi="Georgia"/>
          <w:sz w:val="22"/>
          <w:szCs w:val="22"/>
        </w:rPr>
      </w:pPr>
      <w:r>
        <w:rPr>
          <w:rFonts w:ascii="Georgia" w:hAnsi="Georgia"/>
          <w:sz w:val="22"/>
          <w:szCs w:val="22"/>
        </w:rPr>
        <w:t>3</w:t>
      </w:r>
      <w:r w:rsidRPr="009617C5">
        <w:rPr>
          <w:rFonts w:ascii="Georgia" w:hAnsi="Georgia"/>
          <w:sz w:val="22"/>
          <w:szCs w:val="22"/>
        </w:rPr>
        <w:t>. DTH no longer requires</w:t>
      </w:r>
      <w:r>
        <w:rPr>
          <w:rFonts w:ascii="Georgia" w:hAnsi="Georgia"/>
          <w:sz w:val="22"/>
          <w:szCs w:val="22"/>
        </w:rPr>
        <w:t xml:space="preserve"> tests </w:t>
      </w:r>
      <w:r w:rsidRPr="009617C5">
        <w:rPr>
          <w:rFonts w:ascii="Georgia" w:hAnsi="Georgia"/>
          <w:sz w:val="22"/>
          <w:szCs w:val="22"/>
        </w:rPr>
        <w:t xml:space="preserve">for </w:t>
      </w:r>
      <w:r>
        <w:rPr>
          <w:rFonts w:ascii="Georgia" w:hAnsi="Georgia"/>
          <w:sz w:val="22"/>
          <w:szCs w:val="22"/>
        </w:rPr>
        <w:t>individuals entering DTH Facilities, with the exception of individuals who test positive for COVID (see #5 below).</w:t>
      </w:r>
    </w:p>
    <w:p w14:paraId="26777D52" w14:textId="77777777" w:rsidR="00CA2700" w:rsidRPr="009617C5" w:rsidRDefault="00CA2700" w:rsidP="00CA2700">
      <w:pPr>
        <w:pStyle w:val="NormalWeb"/>
        <w:spacing w:before="0" w:beforeAutospacing="0" w:after="0" w:afterAutospacing="0"/>
        <w:rPr>
          <w:rFonts w:ascii="Georgia" w:hAnsi="Georgia"/>
          <w:sz w:val="22"/>
          <w:szCs w:val="22"/>
        </w:rPr>
      </w:pPr>
    </w:p>
    <w:p w14:paraId="510F75C6" w14:textId="749619BB" w:rsidR="00CA2700" w:rsidRPr="009617C5" w:rsidRDefault="00E0212A" w:rsidP="00CA2700">
      <w:pPr>
        <w:pStyle w:val="NormalWeb"/>
        <w:spacing w:before="0" w:beforeAutospacing="0" w:after="0" w:afterAutospacing="0"/>
        <w:rPr>
          <w:rFonts w:ascii="Georgia" w:hAnsi="Georgia"/>
          <w:sz w:val="22"/>
          <w:szCs w:val="22"/>
        </w:rPr>
      </w:pPr>
      <w:r>
        <w:rPr>
          <w:rFonts w:ascii="Georgia" w:hAnsi="Georgia"/>
          <w:sz w:val="22"/>
          <w:szCs w:val="22"/>
        </w:rPr>
        <w:t>4</w:t>
      </w:r>
      <w:r w:rsidR="00CA2700" w:rsidRPr="009617C5">
        <w:rPr>
          <w:rFonts w:ascii="Georgia" w:hAnsi="Georgia"/>
          <w:sz w:val="22"/>
          <w:szCs w:val="22"/>
        </w:rPr>
        <w:t>.</w:t>
      </w:r>
      <w:r w:rsidR="006D5185">
        <w:rPr>
          <w:rFonts w:ascii="Georgia" w:hAnsi="Georgia"/>
          <w:sz w:val="22"/>
          <w:szCs w:val="22"/>
        </w:rPr>
        <w:t xml:space="preserve"> </w:t>
      </w:r>
      <w:r w:rsidR="006D5185" w:rsidRPr="006D5185">
        <w:rPr>
          <w:rFonts w:ascii="Georgia" w:hAnsi="Georgia"/>
          <w:sz w:val="22"/>
          <w:szCs w:val="22"/>
          <w:u w:val="single"/>
        </w:rPr>
        <w:t>Masking</w:t>
      </w:r>
      <w:r>
        <w:rPr>
          <w:rFonts w:ascii="Georgia" w:hAnsi="Georgia"/>
          <w:sz w:val="22"/>
          <w:szCs w:val="22"/>
        </w:rPr>
        <w:t xml:space="preserve">: DTH facilities operate under a mask optional policy in all </w:t>
      </w:r>
      <w:r w:rsidR="00091F10">
        <w:rPr>
          <w:rFonts w:ascii="Georgia" w:hAnsi="Georgia"/>
          <w:sz w:val="22"/>
          <w:szCs w:val="22"/>
        </w:rPr>
        <w:t>areas</w:t>
      </w:r>
      <w:r>
        <w:rPr>
          <w:rFonts w:ascii="Georgia" w:hAnsi="Georgia"/>
          <w:sz w:val="22"/>
          <w:szCs w:val="22"/>
        </w:rPr>
        <w:t xml:space="preserve"> (common areas, walkways, dance studios, etc.). </w:t>
      </w:r>
      <w:r w:rsidR="00091F10">
        <w:rPr>
          <w:rFonts w:ascii="Georgia" w:hAnsi="Georgia"/>
          <w:sz w:val="22"/>
          <w:szCs w:val="22"/>
        </w:rPr>
        <w:t xml:space="preserve">Masks will be a personal choice based on individual comfort level, risk, and health history. </w:t>
      </w:r>
      <w:r>
        <w:rPr>
          <w:rFonts w:ascii="Georgia" w:hAnsi="Georgia"/>
          <w:sz w:val="22"/>
          <w:szCs w:val="22"/>
        </w:rPr>
        <w:t xml:space="preserve">We reserve the right to require guests to wear </w:t>
      </w:r>
      <w:r w:rsidR="00A30874">
        <w:rPr>
          <w:rFonts w:ascii="Georgia" w:hAnsi="Georgia"/>
          <w:sz w:val="22"/>
          <w:szCs w:val="22"/>
        </w:rPr>
        <w:t xml:space="preserve">a mask </w:t>
      </w:r>
      <w:r>
        <w:rPr>
          <w:rFonts w:ascii="Georgia" w:hAnsi="Georgia"/>
          <w:sz w:val="22"/>
          <w:szCs w:val="22"/>
        </w:rPr>
        <w:t>d</w:t>
      </w:r>
      <w:r w:rsidR="006D5185">
        <w:rPr>
          <w:rFonts w:ascii="Georgia" w:hAnsi="Georgia"/>
          <w:sz w:val="22"/>
          <w:szCs w:val="22"/>
        </w:rPr>
        <w:t>uri</w:t>
      </w:r>
      <w:r>
        <w:rPr>
          <w:rFonts w:ascii="Georgia" w:hAnsi="Georgia"/>
          <w:sz w:val="22"/>
          <w:szCs w:val="22"/>
        </w:rPr>
        <w:t>ng High Community Risk Levels.</w:t>
      </w:r>
    </w:p>
    <w:p w14:paraId="182034E7" w14:textId="77777777" w:rsidR="00CA2700" w:rsidRPr="009617C5" w:rsidRDefault="00CA2700" w:rsidP="00CA2700">
      <w:pPr>
        <w:pStyle w:val="NormalWeb"/>
        <w:spacing w:before="0" w:beforeAutospacing="0" w:after="0" w:afterAutospacing="0"/>
        <w:rPr>
          <w:rFonts w:ascii="Georgia" w:hAnsi="Georgia"/>
          <w:sz w:val="22"/>
          <w:szCs w:val="22"/>
        </w:rPr>
      </w:pPr>
    </w:p>
    <w:p w14:paraId="7086A4DB" w14:textId="32B7F4AD" w:rsidR="00CA2700" w:rsidRPr="00294CA9" w:rsidRDefault="00E0212A" w:rsidP="00CA2700">
      <w:pPr>
        <w:pStyle w:val="NormalWeb"/>
        <w:spacing w:before="0" w:beforeAutospacing="0" w:after="0" w:afterAutospacing="0"/>
        <w:rPr>
          <w:rFonts w:ascii="Georgia" w:hAnsi="Georgia"/>
          <w:sz w:val="22"/>
          <w:szCs w:val="22"/>
        </w:rPr>
      </w:pPr>
      <w:r>
        <w:rPr>
          <w:rFonts w:ascii="Georgia" w:hAnsi="Georgia"/>
          <w:sz w:val="22"/>
          <w:szCs w:val="22"/>
        </w:rPr>
        <w:t>5</w:t>
      </w:r>
      <w:r w:rsidR="00CA2700" w:rsidRPr="009617C5">
        <w:rPr>
          <w:rFonts w:ascii="Georgia" w:hAnsi="Georgia"/>
          <w:sz w:val="22"/>
          <w:szCs w:val="22"/>
        </w:rPr>
        <w:t xml:space="preserve">. </w:t>
      </w:r>
      <w:r w:rsidR="00CA2700" w:rsidRPr="00294CA9">
        <w:rPr>
          <w:rFonts w:ascii="Georgia" w:hAnsi="Georgia"/>
          <w:sz w:val="22"/>
          <w:szCs w:val="22"/>
        </w:rPr>
        <w:t xml:space="preserve">If any individual tests positive for COVID, they must isolate for four (4) days and be asymptomatic before returning to DTH. If </w:t>
      </w:r>
      <w:r w:rsidR="00CA2700" w:rsidRPr="00294CA9">
        <w:rPr>
          <w:rFonts w:ascii="Georgia" w:hAnsi="Georgia" w:cs="Calibri"/>
          <w:color w:val="000000"/>
          <w:sz w:val="22"/>
          <w:szCs w:val="22"/>
          <w:bdr w:val="none" w:sz="0" w:space="0" w:color="auto" w:frame="1"/>
        </w:rPr>
        <w:t xml:space="preserve">symptomatic obtain PCR or antigen </w:t>
      </w:r>
      <w:r w:rsidR="007B0D59" w:rsidRPr="00294CA9">
        <w:rPr>
          <w:rFonts w:ascii="Georgia" w:hAnsi="Georgia" w:cs="Calibri"/>
          <w:color w:val="000000"/>
          <w:sz w:val="22"/>
          <w:szCs w:val="22"/>
          <w:bdr w:val="none" w:sz="0" w:space="0" w:color="auto" w:frame="1"/>
        </w:rPr>
        <w:t>test,</w:t>
      </w:r>
      <w:r w:rsidR="00CA2700" w:rsidRPr="00294CA9">
        <w:rPr>
          <w:rFonts w:ascii="Georgia" w:hAnsi="Georgia" w:cs="Calibri"/>
          <w:color w:val="000000"/>
          <w:sz w:val="22"/>
          <w:szCs w:val="22"/>
          <w:bdr w:val="none" w:sz="0" w:space="0" w:color="auto" w:frame="1"/>
        </w:rPr>
        <w:t xml:space="preserve"> if positive self-isolate 4 days (day </w:t>
      </w:r>
      <w:r w:rsidR="007B0D59" w:rsidRPr="00294CA9">
        <w:rPr>
          <w:rFonts w:ascii="Georgia" w:hAnsi="Georgia" w:cs="Calibri"/>
          <w:color w:val="000000"/>
          <w:sz w:val="22"/>
          <w:szCs w:val="22"/>
          <w:bdr w:val="none" w:sz="0" w:space="0" w:color="auto" w:frame="1"/>
        </w:rPr>
        <w:t>zero</w:t>
      </w:r>
      <w:r w:rsidR="00CA2700" w:rsidRPr="00294CA9">
        <w:rPr>
          <w:rFonts w:ascii="Georgia" w:hAnsi="Georgia" w:cs="Calibri"/>
          <w:color w:val="000000"/>
          <w:sz w:val="22"/>
          <w:szCs w:val="22"/>
          <w:bdr w:val="none" w:sz="0" w:space="0" w:color="auto" w:frame="1"/>
        </w:rPr>
        <w:t xml:space="preserve"> is symptom onset). Antigen test on day </w:t>
      </w:r>
      <w:r w:rsidR="007B0D59" w:rsidRPr="00294CA9">
        <w:rPr>
          <w:rFonts w:ascii="Georgia" w:hAnsi="Georgia" w:cs="Calibri"/>
          <w:color w:val="000000"/>
          <w:sz w:val="22"/>
          <w:szCs w:val="22"/>
          <w:bdr w:val="none" w:sz="0" w:space="0" w:color="auto" w:frame="1"/>
        </w:rPr>
        <w:t>four</w:t>
      </w:r>
      <w:r w:rsidR="00CA2700" w:rsidRPr="00294CA9">
        <w:rPr>
          <w:rFonts w:ascii="Georgia" w:hAnsi="Georgia" w:cs="Calibri"/>
          <w:color w:val="000000"/>
          <w:sz w:val="22"/>
          <w:szCs w:val="22"/>
          <w:bdr w:val="none" w:sz="0" w:space="0" w:color="auto" w:frame="1"/>
        </w:rPr>
        <w:t xml:space="preserve">, and day </w:t>
      </w:r>
      <w:r w:rsidR="007B0D59" w:rsidRPr="00294CA9">
        <w:rPr>
          <w:rFonts w:ascii="Georgia" w:hAnsi="Georgia" w:cs="Calibri"/>
          <w:color w:val="000000"/>
          <w:sz w:val="22"/>
          <w:szCs w:val="22"/>
          <w:bdr w:val="none" w:sz="0" w:space="0" w:color="auto" w:frame="1"/>
        </w:rPr>
        <w:t xml:space="preserve">five. </w:t>
      </w:r>
      <w:r w:rsidR="00CA2700" w:rsidRPr="00294CA9">
        <w:rPr>
          <w:rFonts w:ascii="Georgia" w:hAnsi="Georgia" w:cs="Calibri"/>
          <w:color w:val="000000"/>
          <w:sz w:val="22"/>
          <w:szCs w:val="22"/>
          <w:bdr w:val="none" w:sz="0" w:space="0" w:color="auto" w:frame="1"/>
        </w:rPr>
        <w:t xml:space="preserve">If both negative able to return on day </w:t>
      </w:r>
      <w:r w:rsidR="007B0D59" w:rsidRPr="00294CA9">
        <w:rPr>
          <w:rFonts w:ascii="Georgia" w:hAnsi="Georgia" w:cs="Calibri"/>
          <w:color w:val="000000"/>
          <w:sz w:val="22"/>
          <w:szCs w:val="22"/>
          <w:bdr w:val="none" w:sz="0" w:space="0" w:color="auto" w:frame="1"/>
        </w:rPr>
        <w:t xml:space="preserve">five. </w:t>
      </w:r>
      <w:r w:rsidR="00CA2700" w:rsidRPr="00294CA9">
        <w:rPr>
          <w:rFonts w:ascii="Georgia" w:hAnsi="Georgia" w:cs="Calibri"/>
          <w:color w:val="000000"/>
          <w:sz w:val="22"/>
          <w:szCs w:val="22"/>
          <w:bdr w:val="none" w:sz="0" w:space="0" w:color="auto" w:frame="1"/>
        </w:rPr>
        <w:t>If one is positive, continue to self-isolate until a negative antigen test is obtained or for 10 days.</w:t>
      </w:r>
    </w:p>
    <w:p w14:paraId="786F6010" w14:textId="77777777" w:rsidR="00CA2700" w:rsidRPr="009617C5" w:rsidRDefault="00CA2700" w:rsidP="00CA2700">
      <w:pPr>
        <w:pStyle w:val="NormalWeb"/>
        <w:spacing w:before="0" w:beforeAutospacing="0" w:after="0" w:afterAutospacing="0"/>
        <w:rPr>
          <w:rFonts w:ascii="Georgia" w:hAnsi="Georgia"/>
          <w:sz w:val="22"/>
          <w:szCs w:val="22"/>
        </w:rPr>
      </w:pPr>
    </w:p>
    <w:p w14:paraId="63C5456A" w14:textId="25F7FA14" w:rsidR="00CA2700" w:rsidRPr="009617C5" w:rsidRDefault="00E0212A" w:rsidP="00CA2700">
      <w:pPr>
        <w:rPr>
          <w:rFonts w:ascii="Georgia" w:hAnsi="Georgia"/>
        </w:rPr>
      </w:pPr>
      <w:r>
        <w:rPr>
          <w:rFonts w:ascii="Georgia" w:hAnsi="Georgia"/>
        </w:rPr>
        <w:t>6</w:t>
      </w:r>
      <w:r w:rsidR="00CA2700" w:rsidRPr="009617C5">
        <w:rPr>
          <w:rFonts w:ascii="Georgia" w:hAnsi="Georgia"/>
        </w:rPr>
        <w:t>. DTH asks all individuals in our facility to practice good hygiene including washing your hands frequently with soap or use hand sanitizer. Avoid touching your eyes, nose, and mouth. Cover your cough or sneeze with your elbow, shoulder, or a tissue.</w:t>
      </w:r>
    </w:p>
    <w:p w14:paraId="2204DA3D" w14:textId="77777777" w:rsidR="00CA2700" w:rsidRPr="009617C5" w:rsidRDefault="00CA2700" w:rsidP="00CA2700">
      <w:pPr>
        <w:rPr>
          <w:rFonts w:ascii="Georgia" w:hAnsi="Georgia"/>
        </w:rPr>
      </w:pPr>
    </w:p>
    <w:p w14:paraId="6453A936" w14:textId="268C524E" w:rsidR="00CA2700" w:rsidRPr="00E0212A" w:rsidRDefault="00CA2700" w:rsidP="00CA2700">
      <w:pPr>
        <w:pStyle w:val="NormalWeb"/>
        <w:spacing w:before="0" w:beforeAutospacing="0" w:after="0" w:afterAutospacing="0"/>
        <w:rPr>
          <w:rStyle w:val="Strong"/>
          <w:rFonts w:ascii="Georgia" w:hAnsi="Georgia"/>
          <w:b w:val="0"/>
          <w:bCs w:val="0"/>
          <w:sz w:val="22"/>
          <w:szCs w:val="22"/>
        </w:rPr>
      </w:pPr>
      <w:r w:rsidRPr="009617C5">
        <w:rPr>
          <w:rFonts w:ascii="Georgia" w:hAnsi="Georgia"/>
          <w:sz w:val="22"/>
          <w:szCs w:val="22"/>
        </w:rPr>
        <w:t>If anyone is feeling sick, they should stay home and contact their health provider or local health department.</w:t>
      </w:r>
      <w:r w:rsidR="00E0212A">
        <w:rPr>
          <w:rFonts w:ascii="Georgia" w:hAnsi="Georgia"/>
          <w:sz w:val="22"/>
          <w:szCs w:val="22"/>
        </w:rPr>
        <w:t xml:space="preserve"> </w:t>
      </w:r>
      <w:r w:rsidRPr="009617C5">
        <w:rPr>
          <w:rStyle w:val="Strong"/>
          <w:rFonts w:ascii="Georgia" w:eastAsiaTheme="majorEastAsia" w:hAnsi="Georgia"/>
          <w:sz w:val="22"/>
          <w:szCs w:val="22"/>
        </w:rPr>
        <w:t>DTH has the right to change its health and safety protocols at any time.</w:t>
      </w:r>
    </w:p>
    <w:p w14:paraId="788F76D2" w14:textId="77777777" w:rsidR="00CA2700" w:rsidRPr="009617C5" w:rsidRDefault="00CA2700" w:rsidP="00CA2700">
      <w:pPr>
        <w:pStyle w:val="NormalWeb"/>
        <w:spacing w:before="0" w:beforeAutospacing="0" w:after="0" w:afterAutospacing="0"/>
        <w:rPr>
          <w:rStyle w:val="Strong"/>
          <w:rFonts w:ascii="Georgia" w:eastAsiaTheme="majorEastAsia" w:hAnsi="Georgia"/>
          <w:sz w:val="22"/>
          <w:szCs w:val="22"/>
        </w:rPr>
      </w:pPr>
    </w:p>
    <w:p w14:paraId="32CE604F" w14:textId="77777777" w:rsidR="00CA2700" w:rsidRPr="009617C5" w:rsidRDefault="00CA2700" w:rsidP="00CA2700">
      <w:pPr>
        <w:pStyle w:val="NormalWeb"/>
        <w:shd w:val="clear" w:color="auto" w:fill="FFFFFF"/>
        <w:spacing w:before="0" w:beforeAutospacing="0" w:after="0" w:afterAutospacing="0"/>
        <w:rPr>
          <w:rFonts w:ascii="Georgia" w:hAnsi="Georgia"/>
          <w:noProof/>
          <w:sz w:val="22"/>
          <w:szCs w:val="22"/>
        </w:rPr>
      </w:pPr>
    </w:p>
    <w:p w14:paraId="325180A8" w14:textId="703E3108" w:rsidR="00CA2700" w:rsidRPr="00E43CDE" w:rsidRDefault="00CA2700" w:rsidP="00CA2700">
      <w:pPr>
        <w:rPr>
          <w:rFonts w:ascii="Georgia" w:eastAsia="Open Sans" w:hAnsi="Georgia" w:cs="Open Sans"/>
          <w:b/>
          <w:bCs/>
        </w:rPr>
      </w:pPr>
      <w:r w:rsidRPr="00E43CDE">
        <w:rPr>
          <w:rFonts w:ascii="Georgia" w:eastAsia="Open Sans" w:hAnsi="Georgia" w:cs="Open Sans"/>
          <w:b/>
          <w:bCs/>
        </w:rPr>
        <w:t xml:space="preserve">DTH </w:t>
      </w:r>
      <w:r>
        <w:rPr>
          <w:rFonts w:ascii="Georgia" w:eastAsia="Open Sans" w:hAnsi="Georgia" w:cs="Open Sans"/>
          <w:b/>
          <w:bCs/>
        </w:rPr>
        <w:t xml:space="preserve">Facility </w:t>
      </w:r>
      <w:r w:rsidRPr="00E43CDE">
        <w:rPr>
          <w:rFonts w:ascii="Georgia" w:eastAsia="Open Sans" w:hAnsi="Georgia" w:cs="Open Sans"/>
          <w:b/>
          <w:bCs/>
        </w:rPr>
        <w:t>Covid-19 Protocol G</w:t>
      </w:r>
      <w:r>
        <w:rPr>
          <w:rFonts w:ascii="Georgia" w:eastAsia="Open Sans" w:hAnsi="Georgia" w:cs="Open Sans"/>
          <w:b/>
          <w:bCs/>
        </w:rPr>
        <w:t>rid</w:t>
      </w:r>
    </w:p>
    <w:p w14:paraId="7BC16B38" w14:textId="77777777" w:rsidR="00CA2700" w:rsidRPr="009617C5" w:rsidRDefault="00CA2700" w:rsidP="00CA2700">
      <w:pPr>
        <w:rPr>
          <w:rFonts w:ascii="Georgia" w:eastAsia="Open Sans" w:hAnsi="Georgia" w:cs="Open Sans"/>
          <w:sz w:val="12"/>
          <w:szCs w:val="12"/>
        </w:rPr>
      </w:pPr>
    </w:p>
    <w:tbl>
      <w:tblPr>
        <w:tblStyle w:val="TableGrid"/>
        <w:tblW w:w="9016" w:type="dxa"/>
        <w:tblLook w:val="04A0" w:firstRow="1" w:lastRow="0" w:firstColumn="1" w:lastColumn="0" w:noHBand="0" w:noVBand="1"/>
      </w:tblPr>
      <w:tblGrid>
        <w:gridCol w:w="1739"/>
        <w:gridCol w:w="2888"/>
        <w:gridCol w:w="1041"/>
        <w:gridCol w:w="1249"/>
        <w:gridCol w:w="2099"/>
      </w:tblGrid>
      <w:tr w:rsidR="00CA2700" w:rsidRPr="00E43CDE" w14:paraId="76BD10FA" w14:textId="77777777" w:rsidTr="001B13F4">
        <w:tc>
          <w:tcPr>
            <w:tcW w:w="1739" w:type="dxa"/>
          </w:tcPr>
          <w:p w14:paraId="463B3A68" w14:textId="77777777" w:rsidR="00CA2700" w:rsidRPr="00E43CDE" w:rsidRDefault="00CA2700" w:rsidP="001B13F4">
            <w:pPr>
              <w:rPr>
                <w:rFonts w:ascii="Georgia" w:eastAsia="Open Sans" w:hAnsi="Georgia" w:cs="Open Sans"/>
                <w:b/>
                <w:bCs/>
              </w:rPr>
            </w:pPr>
            <w:r w:rsidRPr="00E43CDE">
              <w:rPr>
                <w:rFonts w:ascii="Georgia" w:eastAsia="Open Sans" w:hAnsi="Georgia" w:cs="Open Sans"/>
                <w:b/>
                <w:bCs/>
              </w:rPr>
              <w:t>Community</w:t>
            </w:r>
          </w:p>
          <w:p w14:paraId="693C7362" w14:textId="77777777" w:rsidR="00CA2700" w:rsidRPr="00E43CDE" w:rsidRDefault="00CA2700" w:rsidP="001B13F4">
            <w:pPr>
              <w:rPr>
                <w:rFonts w:ascii="Georgia" w:eastAsia="Open Sans" w:hAnsi="Georgia" w:cs="Open Sans"/>
                <w:b/>
                <w:bCs/>
              </w:rPr>
            </w:pPr>
            <w:r w:rsidRPr="00E43CDE">
              <w:rPr>
                <w:rFonts w:ascii="Georgia" w:eastAsia="Open Sans" w:hAnsi="Georgia" w:cs="Open Sans"/>
                <w:b/>
                <w:bCs/>
              </w:rPr>
              <w:t>Risk Level</w:t>
            </w:r>
          </w:p>
        </w:tc>
        <w:tc>
          <w:tcPr>
            <w:tcW w:w="2888" w:type="dxa"/>
          </w:tcPr>
          <w:p w14:paraId="4F235B01" w14:textId="77777777" w:rsidR="00CA2700" w:rsidRPr="00E43CDE" w:rsidRDefault="00CA2700" w:rsidP="001B13F4">
            <w:pPr>
              <w:rPr>
                <w:rFonts w:ascii="Georgia" w:eastAsia="Open Sans" w:hAnsi="Georgia" w:cs="Open Sans"/>
                <w:b/>
                <w:bCs/>
              </w:rPr>
            </w:pPr>
            <w:r w:rsidRPr="00E43CDE">
              <w:rPr>
                <w:rFonts w:ascii="Georgia" w:eastAsia="Open Sans" w:hAnsi="Georgia" w:cs="Open Sans"/>
                <w:b/>
                <w:bCs/>
              </w:rPr>
              <w:t>Mask Type</w:t>
            </w:r>
          </w:p>
        </w:tc>
        <w:tc>
          <w:tcPr>
            <w:tcW w:w="1041" w:type="dxa"/>
          </w:tcPr>
          <w:p w14:paraId="1A671E7E" w14:textId="77777777" w:rsidR="00CA2700" w:rsidRPr="00E43CDE" w:rsidRDefault="00CA2700" w:rsidP="001B13F4">
            <w:pPr>
              <w:rPr>
                <w:rFonts w:ascii="Georgia" w:eastAsia="Open Sans" w:hAnsi="Georgia" w:cs="Open Sans"/>
                <w:b/>
                <w:bCs/>
              </w:rPr>
            </w:pPr>
            <w:r w:rsidRPr="00E43CDE">
              <w:rPr>
                <w:rFonts w:ascii="Georgia" w:eastAsia="Open Sans" w:hAnsi="Georgia" w:cs="Open Sans"/>
                <w:b/>
                <w:bCs/>
              </w:rPr>
              <w:t>Daily Screen</w:t>
            </w:r>
          </w:p>
        </w:tc>
        <w:tc>
          <w:tcPr>
            <w:tcW w:w="1249" w:type="dxa"/>
          </w:tcPr>
          <w:p w14:paraId="0109752F" w14:textId="77777777" w:rsidR="00CA2700" w:rsidRPr="00E43CDE" w:rsidRDefault="00CA2700" w:rsidP="001B13F4">
            <w:pPr>
              <w:rPr>
                <w:rFonts w:ascii="Georgia" w:eastAsia="Open Sans" w:hAnsi="Georgia" w:cs="Open Sans"/>
                <w:b/>
                <w:bCs/>
              </w:rPr>
            </w:pPr>
            <w:r w:rsidRPr="00E43CDE">
              <w:rPr>
                <w:rFonts w:ascii="Georgia" w:eastAsia="Open Sans" w:hAnsi="Georgia" w:cs="Open Sans"/>
                <w:b/>
                <w:bCs/>
              </w:rPr>
              <w:t>Social Distance</w:t>
            </w:r>
          </w:p>
        </w:tc>
        <w:tc>
          <w:tcPr>
            <w:tcW w:w="2099" w:type="dxa"/>
          </w:tcPr>
          <w:p w14:paraId="62E14265" w14:textId="77777777" w:rsidR="00CA2700" w:rsidRPr="00E43CDE" w:rsidRDefault="00CA2700" w:rsidP="001B13F4">
            <w:pPr>
              <w:rPr>
                <w:rFonts w:ascii="Georgia" w:eastAsia="Open Sans" w:hAnsi="Georgia" w:cs="Open Sans"/>
                <w:b/>
                <w:bCs/>
              </w:rPr>
            </w:pPr>
            <w:r>
              <w:rPr>
                <w:rFonts w:ascii="Georgia" w:eastAsia="Open Sans" w:hAnsi="Georgia" w:cs="Open Sans"/>
                <w:b/>
                <w:bCs/>
              </w:rPr>
              <w:t>Visitors</w:t>
            </w:r>
          </w:p>
        </w:tc>
      </w:tr>
      <w:tr w:rsidR="00091F10" w:rsidRPr="00E43CDE" w14:paraId="0388A821" w14:textId="77777777" w:rsidTr="001B13F4">
        <w:tc>
          <w:tcPr>
            <w:tcW w:w="1739" w:type="dxa"/>
          </w:tcPr>
          <w:p w14:paraId="4E414EE4" w14:textId="77777777" w:rsidR="00091F10" w:rsidRDefault="00091F10" w:rsidP="00091F10">
            <w:pPr>
              <w:rPr>
                <w:rFonts w:ascii="Georgia" w:eastAsia="Open Sans" w:hAnsi="Georgia" w:cs="Open Sans"/>
              </w:rPr>
            </w:pPr>
            <w:r w:rsidRPr="00E43CDE">
              <w:rPr>
                <w:rFonts w:ascii="Georgia" w:eastAsia="Open Sans" w:hAnsi="Georgia" w:cs="Open Sans"/>
              </w:rPr>
              <w:t>High</w:t>
            </w:r>
          </w:p>
          <w:p w14:paraId="3A7C5546" w14:textId="77777777" w:rsidR="00091F10" w:rsidRPr="00E43CDE" w:rsidRDefault="00091F10" w:rsidP="00091F10">
            <w:pPr>
              <w:rPr>
                <w:rFonts w:ascii="Georgia" w:eastAsia="Open Sans" w:hAnsi="Georgia" w:cs="Open Sans"/>
              </w:rPr>
            </w:pPr>
          </w:p>
        </w:tc>
        <w:tc>
          <w:tcPr>
            <w:tcW w:w="2888" w:type="dxa"/>
          </w:tcPr>
          <w:p w14:paraId="4EE02D1B" w14:textId="3779CCA4" w:rsidR="00091F10" w:rsidRPr="00E43CDE" w:rsidRDefault="00091F10" w:rsidP="00091F10">
            <w:pPr>
              <w:rPr>
                <w:rFonts w:ascii="Georgia" w:eastAsia="Open Sans" w:hAnsi="Georgia" w:cs="Open Sans"/>
              </w:rPr>
            </w:pPr>
            <w:r w:rsidRPr="00E77357">
              <w:rPr>
                <w:rFonts w:ascii="Georgia" w:eastAsia="Open Sans" w:hAnsi="Georgia" w:cs="Open Sans"/>
              </w:rPr>
              <w:t>N95, KN95, KF94, Surgical</w:t>
            </w:r>
          </w:p>
        </w:tc>
        <w:tc>
          <w:tcPr>
            <w:tcW w:w="1041" w:type="dxa"/>
          </w:tcPr>
          <w:p w14:paraId="092F3403" w14:textId="0BF02AEB" w:rsidR="00091F10" w:rsidRPr="00E43CDE" w:rsidRDefault="00091F10" w:rsidP="00091F10">
            <w:pPr>
              <w:rPr>
                <w:rFonts w:ascii="Georgia" w:eastAsia="Open Sans" w:hAnsi="Georgia" w:cs="Open Sans"/>
              </w:rPr>
            </w:pPr>
            <w:r w:rsidRPr="00E43CDE">
              <w:rPr>
                <w:rFonts w:ascii="Georgia" w:eastAsia="Open Sans" w:hAnsi="Georgia" w:cs="Open Sans"/>
              </w:rPr>
              <w:t>No</w:t>
            </w:r>
          </w:p>
        </w:tc>
        <w:tc>
          <w:tcPr>
            <w:tcW w:w="1249" w:type="dxa"/>
          </w:tcPr>
          <w:p w14:paraId="72EB0A57" w14:textId="71E4AF22" w:rsidR="00091F10" w:rsidRPr="00E43CDE" w:rsidRDefault="00091F10" w:rsidP="00091F10">
            <w:pPr>
              <w:rPr>
                <w:rFonts w:ascii="Georgia" w:eastAsia="Open Sans" w:hAnsi="Georgia" w:cs="Open Sans"/>
              </w:rPr>
            </w:pPr>
            <w:r w:rsidRPr="00E43CDE">
              <w:rPr>
                <w:rFonts w:ascii="Georgia" w:eastAsia="Open Sans" w:hAnsi="Georgia" w:cs="Open Sans"/>
              </w:rPr>
              <w:t>No</w:t>
            </w:r>
          </w:p>
        </w:tc>
        <w:tc>
          <w:tcPr>
            <w:tcW w:w="2099" w:type="dxa"/>
          </w:tcPr>
          <w:p w14:paraId="3DF88EBC" w14:textId="3AE6D80C" w:rsidR="00091F10" w:rsidRPr="00E43CDE" w:rsidRDefault="00091F10" w:rsidP="00091F10">
            <w:pPr>
              <w:rPr>
                <w:rFonts w:ascii="Georgia" w:eastAsia="Open Sans" w:hAnsi="Georgia" w:cs="Open Sans"/>
              </w:rPr>
            </w:pPr>
            <w:r>
              <w:rPr>
                <w:rFonts w:ascii="Georgia" w:eastAsia="Open Sans" w:hAnsi="Georgia" w:cs="Open Sans"/>
              </w:rPr>
              <w:t>Yes</w:t>
            </w:r>
          </w:p>
        </w:tc>
      </w:tr>
      <w:tr w:rsidR="00091F10" w:rsidRPr="00E43CDE" w14:paraId="62A59CB7" w14:textId="77777777" w:rsidTr="001B13F4">
        <w:tc>
          <w:tcPr>
            <w:tcW w:w="1739" w:type="dxa"/>
          </w:tcPr>
          <w:p w14:paraId="2CA6A7B2" w14:textId="77777777" w:rsidR="00091F10" w:rsidRDefault="00091F10" w:rsidP="00091F10">
            <w:pPr>
              <w:rPr>
                <w:rFonts w:ascii="Georgia" w:eastAsia="Open Sans" w:hAnsi="Georgia" w:cs="Open Sans"/>
              </w:rPr>
            </w:pPr>
            <w:r w:rsidRPr="00E43CDE">
              <w:rPr>
                <w:rFonts w:ascii="Georgia" w:eastAsia="Open Sans" w:hAnsi="Georgia" w:cs="Open Sans"/>
              </w:rPr>
              <w:t>Medium</w:t>
            </w:r>
          </w:p>
          <w:p w14:paraId="107C29DD" w14:textId="77777777" w:rsidR="00091F10" w:rsidRPr="00E43CDE" w:rsidRDefault="00091F10" w:rsidP="00091F10">
            <w:pPr>
              <w:rPr>
                <w:rFonts w:ascii="Georgia" w:eastAsia="Open Sans" w:hAnsi="Georgia" w:cs="Open Sans"/>
              </w:rPr>
            </w:pPr>
          </w:p>
        </w:tc>
        <w:tc>
          <w:tcPr>
            <w:tcW w:w="2888" w:type="dxa"/>
          </w:tcPr>
          <w:p w14:paraId="065EC0BB" w14:textId="77777777" w:rsidR="00091F10" w:rsidRPr="00E43CDE" w:rsidRDefault="00091F10" w:rsidP="00091F10">
            <w:pPr>
              <w:rPr>
                <w:rFonts w:ascii="Georgia" w:eastAsia="Open Sans" w:hAnsi="Georgia" w:cs="Open Sans"/>
              </w:rPr>
            </w:pPr>
            <w:r w:rsidRPr="00E43CDE">
              <w:rPr>
                <w:rFonts w:ascii="Georgia" w:eastAsia="Open Sans" w:hAnsi="Georgia" w:cs="Open Sans"/>
              </w:rPr>
              <w:t>Optional</w:t>
            </w:r>
          </w:p>
        </w:tc>
        <w:tc>
          <w:tcPr>
            <w:tcW w:w="1041" w:type="dxa"/>
          </w:tcPr>
          <w:p w14:paraId="7C14774F" w14:textId="77A528DD" w:rsidR="00091F10" w:rsidRPr="00E43CDE" w:rsidRDefault="00091F10" w:rsidP="00091F10">
            <w:pPr>
              <w:rPr>
                <w:rFonts w:ascii="Georgia" w:eastAsia="Open Sans" w:hAnsi="Georgia" w:cs="Open Sans"/>
              </w:rPr>
            </w:pPr>
            <w:r w:rsidRPr="00E43CDE">
              <w:rPr>
                <w:rFonts w:ascii="Georgia" w:eastAsia="Open Sans" w:hAnsi="Georgia" w:cs="Open Sans"/>
              </w:rPr>
              <w:t>No</w:t>
            </w:r>
          </w:p>
        </w:tc>
        <w:tc>
          <w:tcPr>
            <w:tcW w:w="1249" w:type="dxa"/>
          </w:tcPr>
          <w:p w14:paraId="38320670" w14:textId="77777777" w:rsidR="00091F10" w:rsidRPr="00E43CDE" w:rsidRDefault="00091F10" w:rsidP="00091F10">
            <w:pPr>
              <w:rPr>
                <w:rFonts w:ascii="Georgia" w:eastAsia="Open Sans" w:hAnsi="Georgia" w:cs="Open Sans"/>
              </w:rPr>
            </w:pPr>
            <w:r w:rsidRPr="00E43CDE">
              <w:rPr>
                <w:rFonts w:ascii="Georgia" w:eastAsia="Open Sans" w:hAnsi="Georgia" w:cs="Open Sans"/>
              </w:rPr>
              <w:t>No</w:t>
            </w:r>
          </w:p>
        </w:tc>
        <w:tc>
          <w:tcPr>
            <w:tcW w:w="2099" w:type="dxa"/>
          </w:tcPr>
          <w:p w14:paraId="722DD086" w14:textId="77777777" w:rsidR="00091F10" w:rsidRPr="00E43CDE" w:rsidRDefault="00091F10" w:rsidP="00091F10">
            <w:pPr>
              <w:rPr>
                <w:rFonts w:ascii="Georgia" w:eastAsia="Open Sans" w:hAnsi="Georgia" w:cs="Open Sans"/>
              </w:rPr>
            </w:pPr>
            <w:r w:rsidRPr="00E43CDE">
              <w:rPr>
                <w:rFonts w:ascii="Georgia" w:eastAsia="Open Sans" w:hAnsi="Georgia" w:cs="Open Sans"/>
              </w:rPr>
              <w:t>Yes</w:t>
            </w:r>
          </w:p>
        </w:tc>
      </w:tr>
      <w:tr w:rsidR="00091F10" w:rsidRPr="00E43CDE" w14:paraId="32E551A4" w14:textId="77777777" w:rsidTr="001B13F4">
        <w:tc>
          <w:tcPr>
            <w:tcW w:w="1739" w:type="dxa"/>
          </w:tcPr>
          <w:p w14:paraId="0679F206" w14:textId="77777777" w:rsidR="00091F10" w:rsidRDefault="00091F10" w:rsidP="00091F10">
            <w:pPr>
              <w:rPr>
                <w:rFonts w:ascii="Georgia" w:eastAsia="Open Sans" w:hAnsi="Georgia" w:cs="Open Sans"/>
              </w:rPr>
            </w:pPr>
            <w:r w:rsidRPr="00E43CDE">
              <w:rPr>
                <w:rFonts w:ascii="Georgia" w:eastAsia="Open Sans" w:hAnsi="Georgia" w:cs="Open Sans"/>
              </w:rPr>
              <w:t>Low</w:t>
            </w:r>
          </w:p>
          <w:p w14:paraId="0F4685FB" w14:textId="77777777" w:rsidR="00091F10" w:rsidRPr="00E43CDE" w:rsidRDefault="00091F10" w:rsidP="00091F10">
            <w:pPr>
              <w:rPr>
                <w:rFonts w:ascii="Georgia" w:eastAsia="Open Sans" w:hAnsi="Georgia" w:cs="Open Sans"/>
              </w:rPr>
            </w:pPr>
          </w:p>
        </w:tc>
        <w:tc>
          <w:tcPr>
            <w:tcW w:w="2888" w:type="dxa"/>
          </w:tcPr>
          <w:p w14:paraId="1F8EB1B2" w14:textId="77777777" w:rsidR="00091F10" w:rsidRPr="00E43CDE" w:rsidRDefault="00091F10" w:rsidP="00091F10">
            <w:pPr>
              <w:rPr>
                <w:rFonts w:ascii="Georgia" w:eastAsia="Open Sans" w:hAnsi="Georgia" w:cs="Open Sans"/>
              </w:rPr>
            </w:pPr>
            <w:r w:rsidRPr="00E43CDE">
              <w:rPr>
                <w:rFonts w:ascii="Georgia" w:eastAsia="Open Sans" w:hAnsi="Georgia" w:cs="Open Sans"/>
              </w:rPr>
              <w:t>Optional</w:t>
            </w:r>
          </w:p>
        </w:tc>
        <w:tc>
          <w:tcPr>
            <w:tcW w:w="1041" w:type="dxa"/>
          </w:tcPr>
          <w:p w14:paraId="4043C664" w14:textId="02B3F796" w:rsidR="00091F10" w:rsidRPr="00E43CDE" w:rsidRDefault="00091F10" w:rsidP="00091F10">
            <w:pPr>
              <w:rPr>
                <w:rFonts w:ascii="Georgia" w:eastAsia="Open Sans" w:hAnsi="Georgia" w:cs="Open Sans"/>
              </w:rPr>
            </w:pPr>
            <w:r w:rsidRPr="00E43CDE">
              <w:rPr>
                <w:rFonts w:ascii="Georgia" w:eastAsia="Open Sans" w:hAnsi="Georgia" w:cs="Open Sans"/>
              </w:rPr>
              <w:t>No</w:t>
            </w:r>
          </w:p>
        </w:tc>
        <w:tc>
          <w:tcPr>
            <w:tcW w:w="1249" w:type="dxa"/>
          </w:tcPr>
          <w:p w14:paraId="031EC42C" w14:textId="77777777" w:rsidR="00091F10" w:rsidRPr="00E43CDE" w:rsidRDefault="00091F10" w:rsidP="00091F10">
            <w:pPr>
              <w:rPr>
                <w:rFonts w:ascii="Georgia" w:eastAsia="Open Sans" w:hAnsi="Georgia" w:cs="Open Sans"/>
              </w:rPr>
            </w:pPr>
            <w:r w:rsidRPr="00E43CDE">
              <w:rPr>
                <w:rFonts w:ascii="Georgia" w:eastAsia="Open Sans" w:hAnsi="Georgia" w:cs="Open Sans"/>
              </w:rPr>
              <w:t>No</w:t>
            </w:r>
          </w:p>
        </w:tc>
        <w:tc>
          <w:tcPr>
            <w:tcW w:w="2099" w:type="dxa"/>
          </w:tcPr>
          <w:p w14:paraId="4E58774B" w14:textId="77777777" w:rsidR="00091F10" w:rsidRPr="00E43CDE" w:rsidRDefault="00091F10" w:rsidP="00091F10">
            <w:pPr>
              <w:rPr>
                <w:rFonts w:ascii="Georgia" w:eastAsia="Open Sans" w:hAnsi="Georgia" w:cs="Open Sans"/>
              </w:rPr>
            </w:pPr>
            <w:r w:rsidRPr="00E43CDE">
              <w:rPr>
                <w:rFonts w:ascii="Georgia" w:eastAsia="Open Sans" w:hAnsi="Georgia" w:cs="Open Sans"/>
              </w:rPr>
              <w:t>Yes</w:t>
            </w:r>
          </w:p>
        </w:tc>
      </w:tr>
    </w:tbl>
    <w:p w14:paraId="2279BF72" w14:textId="77777777" w:rsidR="00CA2700" w:rsidRDefault="00CA2700" w:rsidP="00CA2700">
      <w:pPr>
        <w:jc w:val="center"/>
        <w:rPr>
          <w:rFonts w:ascii="Georgia" w:eastAsia="Open Sans" w:hAnsi="Georgia" w:cs="Open Sans"/>
          <w:b/>
          <w:bCs/>
          <w:sz w:val="24"/>
          <w:szCs w:val="24"/>
        </w:rPr>
      </w:pPr>
    </w:p>
    <w:p w14:paraId="287500B6" w14:textId="3A986CDF" w:rsidR="000E5836" w:rsidRPr="00E0212A" w:rsidRDefault="000E5836" w:rsidP="00CA2700">
      <w:pPr>
        <w:rPr>
          <w:rStyle w:val="Hyperlink"/>
          <w:rFonts w:ascii="Georgia" w:hAnsi="Georgia"/>
          <w:b/>
          <w:color w:val="auto"/>
          <w:sz w:val="28"/>
          <w:szCs w:val="28"/>
          <w:u w:val="none"/>
        </w:rPr>
      </w:pPr>
    </w:p>
    <w:sectPr w:rsidR="000E5836" w:rsidRPr="00E0212A" w:rsidSect="008D4B24">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A409" w14:textId="77777777" w:rsidR="005909DF" w:rsidRDefault="005909DF" w:rsidP="00FD1592">
      <w:r>
        <w:separator/>
      </w:r>
    </w:p>
  </w:endnote>
  <w:endnote w:type="continuationSeparator" w:id="0">
    <w:p w14:paraId="48B15819" w14:textId="77777777" w:rsidR="005909DF" w:rsidRDefault="005909DF" w:rsidP="00F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B60A" w14:textId="110512E3" w:rsidR="00FD1592" w:rsidRPr="00FD1592" w:rsidRDefault="00FB758D" w:rsidP="00FD1592">
    <w:pPr>
      <w:pStyle w:val="Footer"/>
      <w:jc w:val="right"/>
      <w:rPr>
        <w:rFonts w:ascii="Georgia" w:hAnsi="Georgia"/>
        <w:i/>
        <w:iCs/>
      </w:rPr>
    </w:pPr>
    <w:r>
      <w:rPr>
        <w:rFonts w:ascii="Georgia" w:hAnsi="Georgia"/>
        <w:i/>
        <w:iCs/>
      </w:rPr>
      <w:t xml:space="preserve">Updated </w:t>
    </w:r>
    <w:proofErr w:type="gramStart"/>
    <w:r w:rsidR="00E0212A">
      <w:rPr>
        <w:rFonts w:ascii="Georgia" w:hAnsi="Georgia"/>
        <w:i/>
        <w:iCs/>
      </w:rPr>
      <w:t>02/0</w:t>
    </w:r>
    <w:r w:rsidR="00A30874">
      <w:rPr>
        <w:rFonts w:ascii="Georgia" w:hAnsi="Georgia"/>
        <w:i/>
        <w:iCs/>
      </w:rPr>
      <w:t>9</w:t>
    </w:r>
    <w:r w:rsidR="00E0212A">
      <w:rPr>
        <w:rFonts w:ascii="Georgia" w:hAnsi="Georgia"/>
        <w:i/>
        <w:iCs/>
      </w:rPr>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AD35" w14:textId="77777777" w:rsidR="005909DF" w:rsidRDefault="005909DF" w:rsidP="00FD1592">
      <w:r>
        <w:separator/>
      </w:r>
    </w:p>
  </w:footnote>
  <w:footnote w:type="continuationSeparator" w:id="0">
    <w:p w14:paraId="1A9A1EA3" w14:textId="77777777" w:rsidR="005909DF" w:rsidRDefault="005909DF" w:rsidP="00FD1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E21EC"/>
    <w:multiLevelType w:val="multilevel"/>
    <w:tmpl w:val="0C9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26441E"/>
    <w:multiLevelType w:val="hybridMultilevel"/>
    <w:tmpl w:val="091A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C2FF4"/>
    <w:multiLevelType w:val="hybridMultilevel"/>
    <w:tmpl w:val="E624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D689A"/>
    <w:multiLevelType w:val="hybridMultilevel"/>
    <w:tmpl w:val="788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147FF3"/>
    <w:multiLevelType w:val="hybridMultilevel"/>
    <w:tmpl w:val="E078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5062AD"/>
    <w:multiLevelType w:val="hybridMultilevel"/>
    <w:tmpl w:val="A960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626E9"/>
    <w:multiLevelType w:val="multilevel"/>
    <w:tmpl w:val="D34C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714FA2"/>
    <w:multiLevelType w:val="hybridMultilevel"/>
    <w:tmpl w:val="6B9C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830B33"/>
    <w:multiLevelType w:val="hybridMultilevel"/>
    <w:tmpl w:val="AD90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18258B8"/>
    <w:multiLevelType w:val="multilevel"/>
    <w:tmpl w:val="B842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DED304F"/>
    <w:multiLevelType w:val="hybridMultilevel"/>
    <w:tmpl w:val="106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426E79"/>
    <w:multiLevelType w:val="multilevel"/>
    <w:tmpl w:val="B55E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CD0D7B"/>
    <w:multiLevelType w:val="multilevel"/>
    <w:tmpl w:val="BA388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EF4DE6"/>
    <w:multiLevelType w:val="multilevel"/>
    <w:tmpl w:val="4866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91390"/>
    <w:multiLevelType w:val="hybridMultilevel"/>
    <w:tmpl w:val="6EE48B8A"/>
    <w:lvl w:ilvl="0" w:tplc="5B10E89C">
      <w:start w:val="1"/>
      <w:numFmt w:val="decimal"/>
      <w:lvlText w:val="%1."/>
      <w:lvlJc w:val="left"/>
      <w:pPr>
        <w:ind w:left="1080" w:hanging="720"/>
      </w:pPr>
      <w:rPr>
        <w:rFonts w:eastAsia="Times New Roman"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FFB2486"/>
    <w:multiLevelType w:val="hybridMultilevel"/>
    <w:tmpl w:val="E842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24877">
    <w:abstractNumId w:val="30"/>
  </w:num>
  <w:num w:numId="2" w16cid:durableId="2102557862">
    <w:abstractNumId w:val="13"/>
  </w:num>
  <w:num w:numId="3" w16cid:durableId="147868768">
    <w:abstractNumId w:val="10"/>
  </w:num>
  <w:num w:numId="4" w16cid:durableId="1805389461">
    <w:abstractNumId w:val="36"/>
  </w:num>
  <w:num w:numId="5" w16cid:durableId="418872085">
    <w:abstractNumId w:val="16"/>
  </w:num>
  <w:num w:numId="6" w16cid:durableId="197740160">
    <w:abstractNumId w:val="25"/>
  </w:num>
  <w:num w:numId="7" w16cid:durableId="1404521500">
    <w:abstractNumId w:val="28"/>
  </w:num>
  <w:num w:numId="8" w16cid:durableId="1118723766">
    <w:abstractNumId w:val="9"/>
  </w:num>
  <w:num w:numId="9" w16cid:durableId="977302039">
    <w:abstractNumId w:val="7"/>
  </w:num>
  <w:num w:numId="10" w16cid:durableId="528685483">
    <w:abstractNumId w:val="6"/>
  </w:num>
  <w:num w:numId="11" w16cid:durableId="1163548501">
    <w:abstractNumId w:val="5"/>
  </w:num>
  <w:num w:numId="12" w16cid:durableId="1888299374">
    <w:abstractNumId w:val="4"/>
  </w:num>
  <w:num w:numId="13" w16cid:durableId="781190117">
    <w:abstractNumId w:val="8"/>
  </w:num>
  <w:num w:numId="14" w16cid:durableId="364216130">
    <w:abstractNumId w:val="3"/>
  </w:num>
  <w:num w:numId="15" w16cid:durableId="404568520">
    <w:abstractNumId w:val="2"/>
  </w:num>
  <w:num w:numId="16" w16cid:durableId="639656868">
    <w:abstractNumId w:val="1"/>
  </w:num>
  <w:num w:numId="17" w16cid:durableId="1714890577">
    <w:abstractNumId w:val="0"/>
  </w:num>
  <w:num w:numId="18" w16cid:durableId="785808996">
    <w:abstractNumId w:val="22"/>
  </w:num>
  <w:num w:numId="19" w16cid:durableId="1044015617">
    <w:abstractNumId w:val="23"/>
  </w:num>
  <w:num w:numId="20" w16cid:durableId="1616280480">
    <w:abstractNumId w:val="32"/>
  </w:num>
  <w:num w:numId="21" w16cid:durableId="306935422">
    <w:abstractNumId w:val="27"/>
  </w:num>
  <w:num w:numId="22" w16cid:durableId="1131485982">
    <w:abstractNumId w:val="12"/>
  </w:num>
  <w:num w:numId="23" w16cid:durableId="1626817053">
    <w:abstractNumId w:val="37"/>
  </w:num>
  <w:num w:numId="24" w16cid:durableId="875695427">
    <w:abstractNumId w:val="18"/>
  </w:num>
  <w:num w:numId="25" w16cid:durableId="1672679386">
    <w:abstractNumId w:val="29"/>
  </w:num>
  <w:num w:numId="26" w16cid:durableId="131599253">
    <w:abstractNumId w:val="17"/>
  </w:num>
  <w:num w:numId="27" w16cid:durableId="723334351">
    <w:abstractNumId w:val="15"/>
  </w:num>
  <w:num w:numId="28" w16cid:durableId="1991278573">
    <w:abstractNumId w:val="14"/>
  </w:num>
  <w:num w:numId="29" w16cid:durableId="1916739578">
    <w:abstractNumId w:val="26"/>
  </w:num>
  <w:num w:numId="30" w16cid:durableId="16125613">
    <w:abstractNumId w:val="34"/>
  </w:num>
  <w:num w:numId="31" w16cid:durableId="823476394">
    <w:abstractNumId w:val="20"/>
  </w:num>
  <w:num w:numId="32" w16cid:durableId="375086763">
    <w:abstractNumId w:val="11"/>
  </w:num>
  <w:num w:numId="33" w16cid:durableId="1788967010">
    <w:abstractNumId w:val="21"/>
  </w:num>
  <w:num w:numId="34" w16cid:durableId="1253664350">
    <w:abstractNumId w:val="19"/>
  </w:num>
  <w:num w:numId="35" w16cid:durableId="1358579383">
    <w:abstractNumId w:val="33"/>
  </w:num>
  <w:num w:numId="36" w16cid:durableId="1415786933">
    <w:abstractNumId w:val="31"/>
  </w:num>
  <w:num w:numId="37" w16cid:durableId="645932227">
    <w:abstractNumId w:val="24"/>
  </w:num>
  <w:num w:numId="38" w16cid:durableId="1305234245">
    <w:abstractNumId w:val="38"/>
  </w:num>
  <w:num w:numId="39" w16cid:durableId="19989999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A2"/>
    <w:rsid w:val="00091F10"/>
    <w:rsid w:val="000A1F06"/>
    <w:rsid w:val="000E5836"/>
    <w:rsid w:val="001B2BE8"/>
    <w:rsid w:val="00237ABC"/>
    <w:rsid w:val="00280E46"/>
    <w:rsid w:val="00283985"/>
    <w:rsid w:val="002C5C50"/>
    <w:rsid w:val="002E1B8D"/>
    <w:rsid w:val="003059D3"/>
    <w:rsid w:val="00315D35"/>
    <w:rsid w:val="00366EA2"/>
    <w:rsid w:val="003877DD"/>
    <w:rsid w:val="003A1196"/>
    <w:rsid w:val="00402E8A"/>
    <w:rsid w:val="00411300"/>
    <w:rsid w:val="004133D6"/>
    <w:rsid w:val="00450CDA"/>
    <w:rsid w:val="00464C0A"/>
    <w:rsid w:val="0047169B"/>
    <w:rsid w:val="00502ED1"/>
    <w:rsid w:val="00512768"/>
    <w:rsid w:val="005431C9"/>
    <w:rsid w:val="005909DF"/>
    <w:rsid w:val="005C5217"/>
    <w:rsid w:val="005E075A"/>
    <w:rsid w:val="005F2A48"/>
    <w:rsid w:val="00645252"/>
    <w:rsid w:val="006675D2"/>
    <w:rsid w:val="006B00B3"/>
    <w:rsid w:val="006D3D74"/>
    <w:rsid w:val="006D5185"/>
    <w:rsid w:val="006D5E2B"/>
    <w:rsid w:val="006E0248"/>
    <w:rsid w:val="007900EB"/>
    <w:rsid w:val="007B0D59"/>
    <w:rsid w:val="008179C2"/>
    <w:rsid w:val="0083569A"/>
    <w:rsid w:val="008770A7"/>
    <w:rsid w:val="0088570F"/>
    <w:rsid w:val="0089486F"/>
    <w:rsid w:val="008D3D1C"/>
    <w:rsid w:val="008D4B24"/>
    <w:rsid w:val="008E0C1E"/>
    <w:rsid w:val="009C37BC"/>
    <w:rsid w:val="00A30874"/>
    <w:rsid w:val="00A617C4"/>
    <w:rsid w:val="00A73F79"/>
    <w:rsid w:val="00A9204E"/>
    <w:rsid w:val="00AB2413"/>
    <w:rsid w:val="00AC716D"/>
    <w:rsid w:val="00B50BE9"/>
    <w:rsid w:val="00B572D2"/>
    <w:rsid w:val="00BB392A"/>
    <w:rsid w:val="00C16323"/>
    <w:rsid w:val="00CA2700"/>
    <w:rsid w:val="00CE05CC"/>
    <w:rsid w:val="00D7489F"/>
    <w:rsid w:val="00DA4936"/>
    <w:rsid w:val="00DA57DE"/>
    <w:rsid w:val="00DC34D5"/>
    <w:rsid w:val="00DC7987"/>
    <w:rsid w:val="00E0212A"/>
    <w:rsid w:val="00E7680B"/>
    <w:rsid w:val="00EA6D99"/>
    <w:rsid w:val="00ED45B6"/>
    <w:rsid w:val="00EE34C4"/>
    <w:rsid w:val="00EF5AC7"/>
    <w:rsid w:val="00F108EA"/>
    <w:rsid w:val="00F159EE"/>
    <w:rsid w:val="00F95EED"/>
    <w:rsid w:val="00FB758D"/>
    <w:rsid w:val="00FC46CA"/>
    <w:rsid w:val="00FD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6FCB"/>
  <w15:docId w15:val="{65B057C1-25CB-46FB-B8DD-ABED5C4E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E075A"/>
    <w:pPr>
      <w:ind w:left="720"/>
      <w:contextualSpacing/>
    </w:pPr>
  </w:style>
  <w:style w:type="paragraph" w:styleId="NormalWeb">
    <w:name w:val="Normal (Web)"/>
    <w:basedOn w:val="Normal"/>
    <w:uiPriority w:val="99"/>
    <w:unhideWhenUsed/>
    <w:rsid w:val="003877DD"/>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C5C50"/>
    <w:rPr>
      <w:color w:val="605E5C"/>
      <w:shd w:val="clear" w:color="auto" w:fill="E1DFDD"/>
    </w:rPr>
  </w:style>
  <w:style w:type="paragraph" w:customStyle="1" w:styleId="Default">
    <w:name w:val="Default"/>
    <w:rsid w:val="000E5836"/>
    <w:pPr>
      <w:autoSpaceDE w:val="0"/>
      <w:autoSpaceDN w:val="0"/>
      <w:adjustRightInd w:val="0"/>
    </w:pPr>
    <w:rPr>
      <w:rFonts w:ascii="Franklin Gothic Book" w:hAnsi="Franklin Gothic Book" w:cs="Franklin Gothic Book"/>
      <w:color w:val="000000"/>
      <w:sz w:val="24"/>
      <w:szCs w:val="24"/>
    </w:rPr>
  </w:style>
  <w:style w:type="table" w:styleId="TableGrid">
    <w:name w:val="Table Grid"/>
    <w:basedOn w:val="TableNormal"/>
    <w:uiPriority w:val="39"/>
    <w:rsid w:val="00CA2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9393">
      <w:bodyDiv w:val="1"/>
      <w:marLeft w:val="0"/>
      <w:marRight w:val="0"/>
      <w:marTop w:val="0"/>
      <w:marBottom w:val="0"/>
      <w:divBdr>
        <w:top w:val="none" w:sz="0" w:space="0" w:color="auto"/>
        <w:left w:val="none" w:sz="0" w:space="0" w:color="auto"/>
        <w:bottom w:val="none" w:sz="0" w:space="0" w:color="auto"/>
        <w:right w:val="none" w:sz="0" w:space="0" w:color="auto"/>
      </w:divBdr>
    </w:div>
    <w:div w:id="271667876">
      <w:bodyDiv w:val="1"/>
      <w:marLeft w:val="0"/>
      <w:marRight w:val="0"/>
      <w:marTop w:val="0"/>
      <w:marBottom w:val="0"/>
      <w:divBdr>
        <w:top w:val="none" w:sz="0" w:space="0" w:color="auto"/>
        <w:left w:val="none" w:sz="0" w:space="0" w:color="auto"/>
        <w:bottom w:val="none" w:sz="0" w:space="0" w:color="auto"/>
        <w:right w:val="none" w:sz="0" w:space="0" w:color="auto"/>
      </w:divBdr>
    </w:div>
    <w:div w:id="302807678">
      <w:bodyDiv w:val="1"/>
      <w:marLeft w:val="0"/>
      <w:marRight w:val="0"/>
      <w:marTop w:val="0"/>
      <w:marBottom w:val="0"/>
      <w:divBdr>
        <w:top w:val="none" w:sz="0" w:space="0" w:color="auto"/>
        <w:left w:val="none" w:sz="0" w:space="0" w:color="auto"/>
        <w:bottom w:val="none" w:sz="0" w:space="0" w:color="auto"/>
        <w:right w:val="none" w:sz="0" w:space="0" w:color="auto"/>
      </w:divBdr>
    </w:div>
    <w:div w:id="304358802">
      <w:bodyDiv w:val="1"/>
      <w:marLeft w:val="0"/>
      <w:marRight w:val="0"/>
      <w:marTop w:val="0"/>
      <w:marBottom w:val="0"/>
      <w:divBdr>
        <w:top w:val="none" w:sz="0" w:space="0" w:color="auto"/>
        <w:left w:val="none" w:sz="0" w:space="0" w:color="auto"/>
        <w:bottom w:val="none" w:sz="0" w:space="0" w:color="auto"/>
        <w:right w:val="none" w:sz="0" w:space="0" w:color="auto"/>
      </w:divBdr>
    </w:div>
    <w:div w:id="476842626">
      <w:bodyDiv w:val="1"/>
      <w:marLeft w:val="0"/>
      <w:marRight w:val="0"/>
      <w:marTop w:val="0"/>
      <w:marBottom w:val="0"/>
      <w:divBdr>
        <w:top w:val="none" w:sz="0" w:space="0" w:color="auto"/>
        <w:left w:val="none" w:sz="0" w:space="0" w:color="auto"/>
        <w:bottom w:val="none" w:sz="0" w:space="0" w:color="auto"/>
        <w:right w:val="none" w:sz="0" w:space="0" w:color="auto"/>
      </w:divBdr>
      <w:divsChild>
        <w:div w:id="96561681">
          <w:marLeft w:val="0"/>
          <w:marRight w:val="0"/>
          <w:marTop w:val="0"/>
          <w:marBottom w:val="0"/>
          <w:divBdr>
            <w:top w:val="none" w:sz="0" w:space="0" w:color="auto"/>
            <w:left w:val="none" w:sz="0" w:space="0" w:color="auto"/>
            <w:bottom w:val="none" w:sz="0" w:space="0" w:color="auto"/>
            <w:right w:val="none" w:sz="0" w:space="0" w:color="auto"/>
          </w:divBdr>
        </w:div>
        <w:div w:id="197207634">
          <w:marLeft w:val="0"/>
          <w:marRight w:val="0"/>
          <w:marTop w:val="0"/>
          <w:marBottom w:val="0"/>
          <w:divBdr>
            <w:top w:val="none" w:sz="0" w:space="0" w:color="auto"/>
            <w:left w:val="none" w:sz="0" w:space="0" w:color="auto"/>
            <w:bottom w:val="none" w:sz="0" w:space="0" w:color="auto"/>
            <w:right w:val="none" w:sz="0" w:space="0" w:color="auto"/>
          </w:divBdr>
        </w:div>
        <w:div w:id="200020545">
          <w:marLeft w:val="0"/>
          <w:marRight w:val="0"/>
          <w:marTop w:val="0"/>
          <w:marBottom w:val="0"/>
          <w:divBdr>
            <w:top w:val="none" w:sz="0" w:space="0" w:color="auto"/>
            <w:left w:val="none" w:sz="0" w:space="0" w:color="auto"/>
            <w:bottom w:val="none" w:sz="0" w:space="0" w:color="auto"/>
            <w:right w:val="none" w:sz="0" w:space="0" w:color="auto"/>
          </w:divBdr>
        </w:div>
        <w:div w:id="293105425">
          <w:marLeft w:val="0"/>
          <w:marRight w:val="0"/>
          <w:marTop w:val="0"/>
          <w:marBottom w:val="0"/>
          <w:divBdr>
            <w:top w:val="none" w:sz="0" w:space="0" w:color="auto"/>
            <w:left w:val="none" w:sz="0" w:space="0" w:color="auto"/>
            <w:bottom w:val="none" w:sz="0" w:space="0" w:color="auto"/>
            <w:right w:val="none" w:sz="0" w:space="0" w:color="auto"/>
          </w:divBdr>
        </w:div>
        <w:div w:id="304556083">
          <w:marLeft w:val="0"/>
          <w:marRight w:val="0"/>
          <w:marTop w:val="0"/>
          <w:marBottom w:val="0"/>
          <w:divBdr>
            <w:top w:val="none" w:sz="0" w:space="0" w:color="auto"/>
            <w:left w:val="none" w:sz="0" w:space="0" w:color="auto"/>
            <w:bottom w:val="none" w:sz="0" w:space="0" w:color="auto"/>
            <w:right w:val="none" w:sz="0" w:space="0" w:color="auto"/>
          </w:divBdr>
        </w:div>
        <w:div w:id="376593174">
          <w:marLeft w:val="0"/>
          <w:marRight w:val="0"/>
          <w:marTop w:val="0"/>
          <w:marBottom w:val="0"/>
          <w:divBdr>
            <w:top w:val="none" w:sz="0" w:space="0" w:color="auto"/>
            <w:left w:val="none" w:sz="0" w:space="0" w:color="auto"/>
            <w:bottom w:val="none" w:sz="0" w:space="0" w:color="auto"/>
            <w:right w:val="none" w:sz="0" w:space="0" w:color="auto"/>
          </w:divBdr>
        </w:div>
        <w:div w:id="393159294">
          <w:marLeft w:val="0"/>
          <w:marRight w:val="0"/>
          <w:marTop w:val="0"/>
          <w:marBottom w:val="0"/>
          <w:divBdr>
            <w:top w:val="none" w:sz="0" w:space="0" w:color="auto"/>
            <w:left w:val="none" w:sz="0" w:space="0" w:color="auto"/>
            <w:bottom w:val="none" w:sz="0" w:space="0" w:color="auto"/>
            <w:right w:val="none" w:sz="0" w:space="0" w:color="auto"/>
          </w:divBdr>
        </w:div>
        <w:div w:id="404495616">
          <w:marLeft w:val="0"/>
          <w:marRight w:val="0"/>
          <w:marTop w:val="0"/>
          <w:marBottom w:val="0"/>
          <w:divBdr>
            <w:top w:val="none" w:sz="0" w:space="0" w:color="auto"/>
            <w:left w:val="none" w:sz="0" w:space="0" w:color="auto"/>
            <w:bottom w:val="none" w:sz="0" w:space="0" w:color="auto"/>
            <w:right w:val="none" w:sz="0" w:space="0" w:color="auto"/>
          </w:divBdr>
        </w:div>
        <w:div w:id="790174526">
          <w:marLeft w:val="0"/>
          <w:marRight w:val="0"/>
          <w:marTop w:val="0"/>
          <w:marBottom w:val="0"/>
          <w:divBdr>
            <w:top w:val="none" w:sz="0" w:space="0" w:color="auto"/>
            <w:left w:val="none" w:sz="0" w:space="0" w:color="auto"/>
            <w:bottom w:val="none" w:sz="0" w:space="0" w:color="auto"/>
            <w:right w:val="none" w:sz="0" w:space="0" w:color="auto"/>
          </w:divBdr>
        </w:div>
        <w:div w:id="822159533">
          <w:marLeft w:val="0"/>
          <w:marRight w:val="0"/>
          <w:marTop w:val="0"/>
          <w:marBottom w:val="0"/>
          <w:divBdr>
            <w:top w:val="none" w:sz="0" w:space="0" w:color="auto"/>
            <w:left w:val="none" w:sz="0" w:space="0" w:color="auto"/>
            <w:bottom w:val="none" w:sz="0" w:space="0" w:color="auto"/>
            <w:right w:val="none" w:sz="0" w:space="0" w:color="auto"/>
          </w:divBdr>
        </w:div>
        <w:div w:id="1055155129">
          <w:marLeft w:val="0"/>
          <w:marRight w:val="0"/>
          <w:marTop w:val="0"/>
          <w:marBottom w:val="0"/>
          <w:divBdr>
            <w:top w:val="none" w:sz="0" w:space="0" w:color="auto"/>
            <w:left w:val="none" w:sz="0" w:space="0" w:color="auto"/>
            <w:bottom w:val="none" w:sz="0" w:space="0" w:color="auto"/>
            <w:right w:val="none" w:sz="0" w:space="0" w:color="auto"/>
          </w:divBdr>
        </w:div>
        <w:div w:id="1105148622">
          <w:marLeft w:val="0"/>
          <w:marRight w:val="0"/>
          <w:marTop w:val="0"/>
          <w:marBottom w:val="0"/>
          <w:divBdr>
            <w:top w:val="none" w:sz="0" w:space="0" w:color="auto"/>
            <w:left w:val="none" w:sz="0" w:space="0" w:color="auto"/>
            <w:bottom w:val="none" w:sz="0" w:space="0" w:color="auto"/>
            <w:right w:val="none" w:sz="0" w:space="0" w:color="auto"/>
          </w:divBdr>
        </w:div>
        <w:div w:id="1160577818">
          <w:marLeft w:val="0"/>
          <w:marRight w:val="0"/>
          <w:marTop w:val="0"/>
          <w:marBottom w:val="0"/>
          <w:divBdr>
            <w:top w:val="none" w:sz="0" w:space="0" w:color="auto"/>
            <w:left w:val="none" w:sz="0" w:space="0" w:color="auto"/>
            <w:bottom w:val="none" w:sz="0" w:space="0" w:color="auto"/>
            <w:right w:val="none" w:sz="0" w:space="0" w:color="auto"/>
          </w:divBdr>
        </w:div>
        <w:div w:id="1165898851">
          <w:marLeft w:val="0"/>
          <w:marRight w:val="0"/>
          <w:marTop w:val="0"/>
          <w:marBottom w:val="0"/>
          <w:divBdr>
            <w:top w:val="none" w:sz="0" w:space="0" w:color="auto"/>
            <w:left w:val="none" w:sz="0" w:space="0" w:color="auto"/>
            <w:bottom w:val="none" w:sz="0" w:space="0" w:color="auto"/>
            <w:right w:val="none" w:sz="0" w:space="0" w:color="auto"/>
          </w:divBdr>
        </w:div>
        <w:div w:id="1209685764">
          <w:marLeft w:val="0"/>
          <w:marRight w:val="0"/>
          <w:marTop w:val="0"/>
          <w:marBottom w:val="0"/>
          <w:divBdr>
            <w:top w:val="none" w:sz="0" w:space="0" w:color="auto"/>
            <w:left w:val="none" w:sz="0" w:space="0" w:color="auto"/>
            <w:bottom w:val="none" w:sz="0" w:space="0" w:color="auto"/>
            <w:right w:val="none" w:sz="0" w:space="0" w:color="auto"/>
          </w:divBdr>
        </w:div>
        <w:div w:id="1263224185">
          <w:marLeft w:val="0"/>
          <w:marRight w:val="0"/>
          <w:marTop w:val="0"/>
          <w:marBottom w:val="0"/>
          <w:divBdr>
            <w:top w:val="none" w:sz="0" w:space="0" w:color="auto"/>
            <w:left w:val="none" w:sz="0" w:space="0" w:color="auto"/>
            <w:bottom w:val="none" w:sz="0" w:space="0" w:color="auto"/>
            <w:right w:val="none" w:sz="0" w:space="0" w:color="auto"/>
          </w:divBdr>
        </w:div>
        <w:div w:id="1416392777">
          <w:marLeft w:val="0"/>
          <w:marRight w:val="0"/>
          <w:marTop w:val="0"/>
          <w:marBottom w:val="0"/>
          <w:divBdr>
            <w:top w:val="none" w:sz="0" w:space="0" w:color="auto"/>
            <w:left w:val="none" w:sz="0" w:space="0" w:color="auto"/>
            <w:bottom w:val="none" w:sz="0" w:space="0" w:color="auto"/>
            <w:right w:val="none" w:sz="0" w:space="0" w:color="auto"/>
          </w:divBdr>
        </w:div>
        <w:div w:id="1425148567">
          <w:marLeft w:val="0"/>
          <w:marRight w:val="0"/>
          <w:marTop w:val="0"/>
          <w:marBottom w:val="0"/>
          <w:divBdr>
            <w:top w:val="none" w:sz="0" w:space="0" w:color="auto"/>
            <w:left w:val="none" w:sz="0" w:space="0" w:color="auto"/>
            <w:bottom w:val="none" w:sz="0" w:space="0" w:color="auto"/>
            <w:right w:val="none" w:sz="0" w:space="0" w:color="auto"/>
          </w:divBdr>
        </w:div>
        <w:div w:id="1534154138">
          <w:marLeft w:val="0"/>
          <w:marRight w:val="0"/>
          <w:marTop w:val="0"/>
          <w:marBottom w:val="0"/>
          <w:divBdr>
            <w:top w:val="none" w:sz="0" w:space="0" w:color="auto"/>
            <w:left w:val="none" w:sz="0" w:space="0" w:color="auto"/>
            <w:bottom w:val="none" w:sz="0" w:space="0" w:color="auto"/>
            <w:right w:val="none" w:sz="0" w:space="0" w:color="auto"/>
          </w:divBdr>
        </w:div>
        <w:div w:id="1537425185">
          <w:marLeft w:val="0"/>
          <w:marRight w:val="0"/>
          <w:marTop w:val="0"/>
          <w:marBottom w:val="0"/>
          <w:divBdr>
            <w:top w:val="none" w:sz="0" w:space="0" w:color="auto"/>
            <w:left w:val="none" w:sz="0" w:space="0" w:color="auto"/>
            <w:bottom w:val="none" w:sz="0" w:space="0" w:color="auto"/>
            <w:right w:val="none" w:sz="0" w:space="0" w:color="auto"/>
          </w:divBdr>
        </w:div>
        <w:div w:id="1546483045">
          <w:marLeft w:val="0"/>
          <w:marRight w:val="0"/>
          <w:marTop w:val="0"/>
          <w:marBottom w:val="0"/>
          <w:divBdr>
            <w:top w:val="none" w:sz="0" w:space="0" w:color="auto"/>
            <w:left w:val="none" w:sz="0" w:space="0" w:color="auto"/>
            <w:bottom w:val="none" w:sz="0" w:space="0" w:color="auto"/>
            <w:right w:val="none" w:sz="0" w:space="0" w:color="auto"/>
          </w:divBdr>
        </w:div>
        <w:div w:id="1727335756">
          <w:marLeft w:val="0"/>
          <w:marRight w:val="0"/>
          <w:marTop w:val="0"/>
          <w:marBottom w:val="0"/>
          <w:divBdr>
            <w:top w:val="none" w:sz="0" w:space="0" w:color="auto"/>
            <w:left w:val="none" w:sz="0" w:space="0" w:color="auto"/>
            <w:bottom w:val="none" w:sz="0" w:space="0" w:color="auto"/>
            <w:right w:val="none" w:sz="0" w:space="0" w:color="auto"/>
          </w:divBdr>
        </w:div>
        <w:div w:id="1937126723">
          <w:marLeft w:val="0"/>
          <w:marRight w:val="0"/>
          <w:marTop w:val="0"/>
          <w:marBottom w:val="0"/>
          <w:divBdr>
            <w:top w:val="none" w:sz="0" w:space="0" w:color="auto"/>
            <w:left w:val="none" w:sz="0" w:space="0" w:color="auto"/>
            <w:bottom w:val="none" w:sz="0" w:space="0" w:color="auto"/>
            <w:right w:val="none" w:sz="0" w:space="0" w:color="auto"/>
          </w:divBdr>
        </w:div>
        <w:div w:id="1971008740">
          <w:marLeft w:val="0"/>
          <w:marRight w:val="0"/>
          <w:marTop w:val="0"/>
          <w:marBottom w:val="0"/>
          <w:divBdr>
            <w:top w:val="none" w:sz="0" w:space="0" w:color="auto"/>
            <w:left w:val="none" w:sz="0" w:space="0" w:color="auto"/>
            <w:bottom w:val="none" w:sz="0" w:space="0" w:color="auto"/>
            <w:right w:val="none" w:sz="0" w:space="0" w:color="auto"/>
          </w:divBdr>
        </w:div>
        <w:div w:id="1973972463">
          <w:marLeft w:val="0"/>
          <w:marRight w:val="0"/>
          <w:marTop w:val="0"/>
          <w:marBottom w:val="0"/>
          <w:divBdr>
            <w:top w:val="none" w:sz="0" w:space="0" w:color="auto"/>
            <w:left w:val="none" w:sz="0" w:space="0" w:color="auto"/>
            <w:bottom w:val="none" w:sz="0" w:space="0" w:color="auto"/>
            <w:right w:val="none" w:sz="0" w:space="0" w:color="auto"/>
          </w:divBdr>
        </w:div>
        <w:div w:id="2029527384">
          <w:marLeft w:val="0"/>
          <w:marRight w:val="0"/>
          <w:marTop w:val="0"/>
          <w:marBottom w:val="0"/>
          <w:divBdr>
            <w:top w:val="none" w:sz="0" w:space="0" w:color="auto"/>
            <w:left w:val="none" w:sz="0" w:space="0" w:color="auto"/>
            <w:bottom w:val="none" w:sz="0" w:space="0" w:color="auto"/>
            <w:right w:val="none" w:sz="0" w:space="0" w:color="auto"/>
          </w:divBdr>
        </w:div>
        <w:div w:id="20831420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ibson-breh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Brehon House Compute</dc:creator>
  <cp:keywords/>
  <dc:description/>
  <cp:lastModifiedBy>Dawn Gibson-Brehon</cp:lastModifiedBy>
  <cp:revision>2</cp:revision>
  <cp:lastPrinted>2021-12-31T15:21:00Z</cp:lastPrinted>
  <dcterms:created xsi:type="dcterms:W3CDTF">2023-02-09T16:10:00Z</dcterms:created>
  <dcterms:modified xsi:type="dcterms:W3CDTF">2023-02-09T16:10:00Z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